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4" w:right="-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979836" cy="455009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9836" cy="455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9" w:lineRule="auto"/>
        <w:ind w:left="3196" w:right="0" w:firstLine="0"/>
        <w:jc w:val="left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Magistrate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" w:line="252.00000000000003" w:lineRule="auto"/>
        <w:ind w:left="160" w:right="15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Tennessee Intercollegiate Supreme Court is now accepting applications for Magistrate positions.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agistrates serve on the bench with the Justices during the preliminary round of </w:t>
      </w:r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Appellate Moot Court Collegiate Challenge (AMC3)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TISL’s moot court competition.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are applying for the Court for the upcoming year, serving as a magistrate can help you prepare to be a justice.</w:t>
      </w:r>
      <w:r w:rsidDel="00000000" w:rsidR="00000000" w:rsidRPr="00000000">
        <w:rPr>
          <w:rtl w:val="0"/>
        </w:rPr>
      </w:r>
    </w:p>
    <w:tbl>
      <w:tblPr>
        <w:tblStyle w:val="Table1"/>
        <w:tblW w:w="7737.0" w:type="dxa"/>
        <w:jc w:val="left"/>
        <w:tblInd w:w="1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51"/>
        <w:gridCol w:w="4928"/>
        <w:gridCol w:w="1658"/>
        <w:tblGridChange w:id="0">
          <w:tblGrid>
            <w:gridCol w:w="1151"/>
            <w:gridCol w:w="4928"/>
            <w:gridCol w:w="1658"/>
          </w:tblGrid>
        </w:tblGridChange>
      </w:tblGrid>
      <w:tr>
        <w:trPr>
          <w:trHeight w:val="160" w:hRule="atLeast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2.00000000000003" w:lineRule="auto"/>
        <w:ind w:left="160" w:right="45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Magistrate’s duties primarily end on Friday of the General Assembly. After that, you would be free to participate in another TISL program such as legislative, lobbying or media.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-12699</wp:posOffset>
                </wp:positionV>
                <wp:extent cx="2420620" cy="973921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47855" y="3301210"/>
                          <a:ext cx="2420620" cy="973921"/>
                          <a:chOff x="4947855" y="3301210"/>
                          <a:chExt cx="2421235" cy="957580"/>
                        </a:xfrm>
                      </wpg:grpSpPr>
                      <wpg:grpSp>
                        <wpg:cNvGrpSpPr/>
                        <wpg:grpSpPr>
                          <a:xfrm>
                            <a:off x="4947855" y="3301210"/>
                            <a:ext cx="2421235" cy="957580"/>
                            <a:chOff x="-635" y="0"/>
                            <a:chExt cx="2421235" cy="9575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20600" cy="957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635" y="0"/>
                              <a:ext cx="2420620" cy="957580"/>
                            </a:xfrm>
                            <a:custGeom>
                              <a:rect b="b" l="l" r="r" t="t"/>
                              <a:pathLst>
                                <a:path extrusionOk="0" h="957580" w="2420620">
                                  <a:moveTo>
                                    <a:pt x="0" y="0"/>
                                  </a:moveTo>
                                  <a:lnTo>
                                    <a:pt x="0" y="957580"/>
                                  </a:lnTo>
                                  <a:lnTo>
                                    <a:pt x="2420620" y="957580"/>
                                  </a:lnTo>
                                  <a:lnTo>
                                    <a:pt x="24206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96.00000381469727" w:line="240"/>
                                  <w:ind w:left="153.00000190734863" w:right="0" w:firstLine="15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Deadline: </w:t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October</w:t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4</w:t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, 201</w:t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8.00000011920929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1.9999885559082"/>
                                  <w:ind w:left="153.00000190734863" w:right="489.00001525878906" w:firstLine="15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  <w:t xml:space="preserve">Please be sure your name is on every page of every document.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-12699</wp:posOffset>
                </wp:positionV>
                <wp:extent cx="2420620" cy="973921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0620" cy="9739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before="122" w:lineRule="auto"/>
        <w:ind w:left="160" w:right="0" w:firstLine="0"/>
        <w:jc w:val="left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3"/>
        </w:numPr>
        <w:tabs>
          <w:tab w:val="left" w:pos="590"/>
        </w:tabs>
        <w:spacing w:after="0" w:before="163" w:line="240" w:lineRule="auto"/>
        <w:ind w:left="589" w:right="0" w:hanging="429"/>
        <w:jc w:val="left"/>
        <w:rPr/>
      </w:pPr>
      <w:r w:rsidDel="00000000" w:rsidR="00000000" w:rsidRPr="00000000">
        <w:rPr>
          <w:rtl w:val="0"/>
        </w:rPr>
        <w:t xml:space="preserve">1. Create/Update Online Account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52.00000000000003" w:lineRule="auto"/>
        <w:ind w:left="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log in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www.TISLonline.org/onlinereg.html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update or enter your personal contact info. It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isn’t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necessary for you to register for the General Assembly to be considered for the appointment, but you must have an account.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82" w:line="240" w:lineRule="auto"/>
        <w:ind w:left="880" w:right="315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previously attended a TISL event, your email address should be recognized. Please review and update your profile.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left="88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already registered as part of your Supreme Court application, no further action is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5" w:line="240" w:lineRule="auto"/>
        <w:ind w:left="88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are new to TISL, you will need to enter complete contact information to create an account.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0"/>
        </w:tabs>
        <w:spacing w:after="0" w:before="111" w:line="240" w:lineRule="auto"/>
        <w:ind w:left="589" w:right="0" w:hanging="429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Additional Questions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Include a copy of this page with your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  <w:tab w:val="left" w:pos="2859"/>
          <w:tab w:val="left" w:pos="9459"/>
        </w:tabs>
        <w:spacing w:after="0" w:before="122" w:line="240" w:lineRule="auto"/>
        <w:ind w:left="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Name</w:t>
        <w:tab/>
        <w:t xml:space="preserve">[ Mr. / Ms. ]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8.0" w:type="dxa"/>
        <w:jc w:val="left"/>
        <w:tblInd w:w="1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901"/>
        <w:gridCol w:w="1194"/>
        <w:gridCol w:w="4303"/>
        <w:tblGridChange w:id="0">
          <w:tblGrid>
            <w:gridCol w:w="3901"/>
            <w:gridCol w:w="1194"/>
            <w:gridCol w:w="4303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your GPA 2.5 or greater?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/ No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2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you read the TISL Constitution?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/ No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2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Will you be available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serve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Magistrate during General Assembly?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/ No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95" w:lineRule="auto"/>
              <w:ind w:left="50" w:right="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Will you participate in training and conference calls before the General Assembly?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/ No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</w:tabs>
              <w:spacing w:after="0" w:before="81" w:line="381" w:lineRule="auto"/>
              <w:ind w:left="479" w:right="0" w:hanging="429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Essay questions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9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Why do you want to serve as a magistrate</w:t>
      </w:r>
      <w:r w:rsidDel="00000000" w:rsidR="00000000" w:rsidRPr="00000000">
        <w:rPr>
          <w:sz w:val="20"/>
          <w:szCs w:val="20"/>
          <w:rtl w:val="0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makes you qualified to serve as a magistrate?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Short answer (200 words or less).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Brief Supreme Court Case Madison v. Alabama (3 pages or less).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93" w:line="240" w:lineRule="auto"/>
        <w:ind w:left="8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spacing w:before="130" w:lineRule="auto"/>
        <w:ind w:left="0" w:firstLine="0"/>
        <w:rPr/>
      </w:pPr>
      <w:r w:rsidDel="00000000" w:rsidR="00000000" w:rsidRPr="00000000">
        <w:rPr>
          <w:rtl w:val="0"/>
        </w:rPr>
        <w:t xml:space="preserve">Additional Information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Magistrates are appointed by the Supreme Court Justices and will serve a one year term. This application is for the 50th General Assembly term.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additional information becomes available, it will be posted on the Court’s website: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www.TISCourt.org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ind w:left="0" w:firstLine="0"/>
        <w:rPr/>
      </w:pPr>
      <w:r w:rsidDel="00000000" w:rsidR="00000000" w:rsidRPr="00000000">
        <w:rPr>
          <w:rtl w:val="0"/>
        </w:rPr>
        <w:t xml:space="preserve">How to Submit</w:t>
      </w:r>
    </w:p>
    <w:p w:rsidR="00000000" w:rsidDel="00000000" w:rsidP="00000000" w:rsidRDefault="00000000" w:rsidRPr="00000000" w14:paraId="0000002C">
      <w:pPr>
        <w:spacing w:before="234" w:line="252.00000000000003" w:lineRule="auto"/>
        <w:ind w:left="0" w:right="15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email completed applications to Chief Justice Marina Yousef at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mmyousef@trevecca.edu</w:t>
        </w:r>
      </w:hyperlink>
      <w:r w:rsidDel="00000000" w:rsidR="00000000" w:rsidRPr="00000000">
        <w:rPr>
          <w:sz w:val="20"/>
          <w:szCs w:val="20"/>
          <w:rtl w:val="0"/>
        </w:rPr>
        <w:t xml:space="preserve"> using the subject “Magistrate Application” only. You will receive a confirmation email within 24 hours.</w:t>
      </w:r>
      <w:r w:rsidDel="00000000" w:rsidR="00000000" w:rsidRPr="00000000">
        <w:rPr>
          <w:rtl w:val="0"/>
        </w:rPr>
      </w:r>
    </w:p>
    <w:sectPr>
      <w:pgSz w:h="15840" w:w="12240"/>
      <w:pgMar w:bottom="280" w:top="720" w:left="1280" w:right="13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Malgun Gothic"/>
  <w:font w:name="Microsoft New Tai L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◻"/>
      <w:lvlJc w:val="left"/>
      <w:pPr>
        <w:ind w:left="479" w:hanging="430"/>
      </w:pPr>
      <w:rPr>
        <w:rFonts w:ascii="Microsoft New Tai Lue" w:cs="Microsoft New Tai Lue" w:eastAsia="Microsoft New Tai Lue" w:hAnsi="Microsoft New Tai Lue"/>
        <w:b w:val="1"/>
        <w:sz w:val="31"/>
        <w:szCs w:val="31"/>
      </w:rPr>
    </w:lvl>
    <w:lvl w:ilvl="1">
      <w:start w:val="0"/>
      <w:numFmt w:val="bullet"/>
      <w:lvlText w:val="•"/>
      <w:lvlJc w:val="left"/>
      <w:pPr>
        <w:ind w:left="822" w:hanging="430"/>
      </w:pPr>
      <w:rPr/>
    </w:lvl>
    <w:lvl w:ilvl="2">
      <w:start w:val="0"/>
      <w:numFmt w:val="bullet"/>
      <w:lvlText w:val="•"/>
      <w:lvlJc w:val="left"/>
      <w:pPr>
        <w:ind w:left="1164" w:hanging="430"/>
      </w:pPr>
      <w:rPr/>
    </w:lvl>
    <w:lvl w:ilvl="3">
      <w:start w:val="0"/>
      <w:numFmt w:val="bullet"/>
      <w:lvlText w:val="•"/>
      <w:lvlJc w:val="left"/>
      <w:pPr>
        <w:ind w:left="1506" w:hanging="430"/>
      </w:pPr>
      <w:rPr/>
    </w:lvl>
    <w:lvl w:ilvl="4">
      <w:start w:val="0"/>
      <w:numFmt w:val="bullet"/>
      <w:lvlText w:val="•"/>
      <w:lvlJc w:val="left"/>
      <w:pPr>
        <w:ind w:left="1848" w:hanging="430"/>
      </w:pPr>
      <w:rPr/>
    </w:lvl>
    <w:lvl w:ilvl="5">
      <w:start w:val="0"/>
      <w:numFmt w:val="bullet"/>
      <w:lvlText w:val="•"/>
      <w:lvlJc w:val="left"/>
      <w:pPr>
        <w:ind w:left="2190" w:hanging="430"/>
      </w:pPr>
      <w:rPr/>
    </w:lvl>
    <w:lvl w:ilvl="6">
      <w:start w:val="0"/>
      <w:numFmt w:val="bullet"/>
      <w:lvlText w:val="•"/>
      <w:lvlJc w:val="left"/>
      <w:pPr>
        <w:ind w:left="2532" w:hanging="430"/>
      </w:pPr>
      <w:rPr/>
    </w:lvl>
    <w:lvl w:ilvl="7">
      <w:start w:val="0"/>
      <w:numFmt w:val="bullet"/>
      <w:lvlText w:val="•"/>
      <w:lvlJc w:val="left"/>
      <w:pPr>
        <w:ind w:left="2874" w:hanging="430"/>
      </w:pPr>
      <w:rPr/>
    </w:lvl>
    <w:lvl w:ilvl="8">
      <w:start w:val="0"/>
      <w:numFmt w:val="bullet"/>
      <w:lvlText w:val="•"/>
      <w:lvlJc w:val="left"/>
      <w:pPr>
        <w:ind w:left="3216" w:hanging="430"/>
      </w:pPr>
      <w:rPr/>
    </w:lvl>
  </w:abstractNum>
  <w:abstractNum w:abstractNumId="3">
    <w:lvl w:ilvl="0">
      <w:start w:val="0"/>
      <w:numFmt w:val="bullet"/>
      <w:lvlText w:val="◻"/>
      <w:lvlJc w:val="left"/>
      <w:pPr>
        <w:ind w:left="589" w:hanging="430"/>
      </w:pPr>
      <w:rPr>
        <w:rFonts w:ascii="Microsoft New Tai Lue" w:cs="Microsoft New Tai Lue" w:eastAsia="Microsoft New Tai Lue" w:hAnsi="Microsoft New Tai Lue"/>
        <w:b w:val="1"/>
        <w:sz w:val="31"/>
        <w:szCs w:val="31"/>
      </w:rPr>
    </w:lvl>
    <w:lvl w:ilvl="1">
      <w:start w:val="0"/>
      <w:numFmt w:val="bullet"/>
      <w:lvlText w:val="▪"/>
      <w:lvlJc w:val="left"/>
      <w:pPr>
        <w:ind w:left="880" w:hanging="360"/>
      </w:pPr>
      <w:rPr>
        <w:rFonts w:ascii="Malgun Gothic" w:cs="Malgun Gothic" w:eastAsia="Malgun Gothic" w:hAnsi="Malgun Gothic"/>
        <w:sz w:val="19"/>
        <w:szCs w:val="19"/>
      </w:rPr>
    </w:lvl>
    <w:lvl w:ilvl="2">
      <w:start w:val="0"/>
      <w:numFmt w:val="bullet"/>
      <w:lvlText w:val="•"/>
      <w:lvlJc w:val="left"/>
      <w:pPr>
        <w:ind w:left="1851" w:hanging="360"/>
      </w:pPr>
      <w:rPr/>
    </w:lvl>
    <w:lvl w:ilvl="3">
      <w:start w:val="0"/>
      <w:numFmt w:val="bullet"/>
      <w:lvlText w:val="•"/>
      <w:lvlJc w:val="left"/>
      <w:pPr>
        <w:ind w:left="2822" w:hanging="360"/>
      </w:pPr>
      <w:rPr/>
    </w:lvl>
    <w:lvl w:ilvl="4">
      <w:start w:val="0"/>
      <w:numFmt w:val="bullet"/>
      <w:lvlText w:val="•"/>
      <w:lvlJc w:val="left"/>
      <w:pPr>
        <w:ind w:left="3793" w:hanging="360"/>
      </w:pPr>
      <w:rPr/>
    </w:lvl>
    <w:lvl w:ilvl="5">
      <w:start w:val="0"/>
      <w:numFmt w:val="bullet"/>
      <w:lvlText w:val="•"/>
      <w:lvlJc w:val="left"/>
      <w:pPr>
        <w:ind w:left="4764" w:hanging="360"/>
      </w:pPr>
      <w:rPr/>
    </w:lvl>
    <w:lvl w:ilvl="6">
      <w:start w:val="0"/>
      <w:numFmt w:val="bullet"/>
      <w:lvlText w:val="•"/>
      <w:lvlJc w:val="left"/>
      <w:pPr>
        <w:ind w:left="5735" w:hanging="360"/>
      </w:pPr>
      <w:rPr/>
    </w:lvl>
    <w:lvl w:ilvl="7">
      <w:start w:val="0"/>
      <w:numFmt w:val="bullet"/>
      <w:lvlText w:val="•"/>
      <w:lvlJc w:val="left"/>
      <w:pPr>
        <w:ind w:left="6706" w:hanging="360"/>
      </w:pPr>
      <w:rPr/>
    </w:lvl>
    <w:lvl w:ilvl="8">
      <w:start w:val="0"/>
      <w:numFmt w:val="bullet"/>
      <w:lvlText w:val="•"/>
      <w:lvlJc w:val="left"/>
      <w:pPr>
        <w:ind w:left="7677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6" w:lineRule="auto"/>
      <w:ind w:left="160" w:firstLine="0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myousef@trevecca.edu" TargetMode="External"/><Relationship Id="rId10" Type="http://schemas.openxmlformats.org/officeDocument/2006/relationships/hyperlink" Target="http://www.tiscourt.org/" TargetMode="External"/><Relationship Id="rId9" Type="http://schemas.openxmlformats.org/officeDocument/2006/relationships/hyperlink" Target="http://www.tislonline.org/onlinereg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www.tislonline.org/onlinere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